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029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029460"/>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DYRDEK ROB</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01/12/2021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Motorsport Games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MSGM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65"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860" w:type="dxa"/>
            <w:vAlign w:val="bottom"/>
          </w:tcPr>
          <w:p>
            <w:pPr>
              <w:ind w:left="40"/>
              <w:spacing w:after="0"/>
              <w:rPr>
                <w:sz w:val="20"/>
                <w:szCs w:val="20"/>
                <w:color w:val="auto"/>
              </w:rPr>
            </w:pPr>
            <w:r>
              <w:rPr>
                <w:rFonts w:ascii="Arial" w:cs="Arial" w:eastAsia="Arial" w:hAnsi="Arial"/>
                <w:sz w:val="15"/>
                <w:szCs w:val="15"/>
                <w:color w:val="auto"/>
              </w:rPr>
              <w:t>(Last)</w:t>
            </w:r>
          </w:p>
        </w:tc>
        <w:tc>
          <w:tcPr>
            <w:tcW w:w="1160" w:type="dxa"/>
            <w:vAlign w:val="bottom"/>
          </w:tcPr>
          <w:p>
            <w:pPr>
              <w:ind w:left="200"/>
              <w:spacing w:after="0"/>
              <w:rPr>
                <w:sz w:val="20"/>
                <w:szCs w:val="20"/>
                <w:color w:val="auto"/>
              </w:rPr>
            </w:pPr>
            <w:r>
              <w:rPr>
                <w:rFonts w:ascii="Arial" w:cs="Arial" w:eastAsia="Arial" w:hAnsi="Arial"/>
                <w:sz w:val="15"/>
                <w:szCs w:val="15"/>
                <w:color w:val="auto"/>
              </w:rPr>
              <w:t>(First)</w:t>
            </w:r>
          </w:p>
        </w:tc>
        <w:tc>
          <w:tcPr>
            <w:tcW w:w="1080" w:type="dxa"/>
            <w:vAlign w:val="bottom"/>
          </w:tcPr>
          <w:p>
            <w:pPr>
              <w:ind w:left="80"/>
              <w:spacing w:after="0"/>
              <w:rPr>
                <w:sz w:val="20"/>
                <w:szCs w:val="20"/>
                <w:color w:val="auto"/>
              </w:rPr>
            </w:pPr>
            <w:r>
              <w:rPr>
                <w:rFonts w:ascii="Arial" w:cs="Arial" w:eastAsia="Arial" w:hAnsi="Arial"/>
                <w:sz w:val="15"/>
                <w:szCs w:val="15"/>
                <w:color w:val="auto"/>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w w:val="98"/>
              </w:rPr>
              <w:t>C/O MOTORSPORT GAMES INC.</w:t>
            </w:r>
          </w:p>
        </w:tc>
      </w:tr>
      <w:tr>
        <w:trPr>
          <w:trHeight w:val="300"/>
        </w:trPr>
        <w:tc>
          <w:tcPr>
            <w:tcW w:w="2020" w:type="dxa"/>
            <w:vAlign w:val="bottom"/>
            <w:gridSpan w:val="2"/>
          </w:tcPr>
          <w:p>
            <w:pPr>
              <w:ind w:left="40"/>
              <w:spacing w:after="0"/>
              <w:rPr>
                <w:sz w:val="20"/>
                <w:szCs w:val="20"/>
                <w:color w:val="auto"/>
              </w:rPr>
            </w:pPr>
            <w:r>
              <w:rPr>
                <w:rFonts w:ascii="Arial" w:cs="Arial" w:eastAsia="Arial" w:hAnsi="Arial"/>
                <w:sz w:val="20"/>
                <w:szCs w:val="20"/>
                <w:color w:val="0000FF"/>
                <w:w w:val="93"/>
              </w:rPr>
              <w:t>5972 NE 4TH AVENUE</w:t>
            </w:r>
          </w:p>
        </w:tc>
        <w:tc>
          <w:tcPr>
            <w:tcW w:w="1080" w:type="dxa"/>
            <w:vAlign w:val="bottom"/>
          </w:tcPr>
          <w:p>
            <w:pPr>
              <w:spacing w:after="0"/>
              <w:rPr>
                <w:sz w:val="24"/>
                <w:szCs w:val="24"/>
                <w:color w:val="auto"/>
              </w:rPr>
            </w:pPr>
          </w:p>
        </w:tc>
      </w:tr>
      <w:tr>
        <w:trPr>
          <w:trHeight w:val="177"/>
        </w:trPr>
        <w:tc>
          <w:tcPr>
            <w:tcW w:w="86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r>
      <w:tr>
        <w:trPr>
          <w:trHeight w:val="299"/>
        </w:trPr>
        <w:tc>
          <w:tcPr>
            <w:tcW w:w="860" w:type="dxa"/>
            <w:vAlign w:val="bottom"/>
          </w:tcPr>
          <w:p>
            <w:pPr>
              <w:spacing w:after="0"/>
              <w:rPr>
                <w:sz w:val="20"/>
                <w:szCs w:val="20"/>
                <w:color w:val="auto"/>
              </w:rPr>
            </w:pPr>
            <w:r>
              <w:rPr>
                <w:rFonts w:ascii="Arial" w:cs="Arial" w:eastAsia="Arial" w:hAnsi="Arial"/>
                <w:sz w:val="15"/>
                <w:szCs w:val="15"/>
                <w:color w:val="auto"/>
              </w:rPr>
              <w:t>(Street)</w:t>
            </w:r>
          </w:p>
        </w:tc>
        <w:tc>
          <w:tcPr>
            <w:tcW w:w="11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69"/>
        </w:trPr>
        <w:tc>
          <w:tcPr>
            <w:tcW w:w="860" w:type="dxa"/>
            <w:vAlign w:val="bottom"/>
          </w:tcPr>
          <w:p>
            <w:pPr>
              <w:ind w:left="40"/>
              <w:spacing w:after="0"/>
              <w:rPr>
                <w:sz w:val="20"/>
                <w:szCs w:val="20"/>
                <w:color w:val="auto"/>
              </w:rPr>
            </w:pPr>
            <w:r>
              <w:rPr>
                <w:rFonts w:ascii="Arial" w:cs="Arial" w:eastAsia="Arial" w:hAnsi="Arial"/>
                <w:sz w:val="20"/>
                <w:szCs w:val="20"/>
                <w:color w:val="0000FF"/>
              </w:rPr>
              <w:t>MIAMI</w:t>
            </w:r>
          </w:p>
        </w:tc>
        <w:tc>
          <w:tcPr>
            <w:tcW w:w="1160" w:type="dxa"/>
            <w:vAlign w:val="bottom"/>
          </w:tcPr>
          <w:p>
            <w:pPr>
              <w:ind w:left="200"/>
              <w:spacing w:after="0"/>
              <w:rPr>
                <w:sz w:val="20"/>
                <w:szCs w:val="20"/>
                <w:color w:val="auto"/>
              </w:rPr>
            </w:pPr>
            <w:r>
              <w:rPr>
                <w:rFonts w:ascii="Arial" w:cs="Arial" w:eastAsia="Arial" w:hAnsi="Arial"/>
                <w:sz w:val="20"/>
                <w:szCs w:val="20"/>
                <w:color w:val="0000FF"/>
              </w:rPr>
              <w:t>FL</w:t>
            </w:r>
          </w:p>
        </w:tc>
        <w:tc>
          <w:tcPr>
            <w:tcW w:w="1080" w:type="dxa"/>
            <w:vAlign w:val="bottom"/>
          </w:tcPr>
          <w:p>
            <w:pPr>
              <w:ind w:left="80"/>
              <w:spacing w:after="0"/>
              <w:rPr>
                <w:sz w:val="20"/>
                <w:szCs w:val="20"/>
                <w:color w:val="auto"/>
              </w:rPr>
            </w:pPr>
            <w:r>
              <w:rPr>
                <w:rFonts w:ascii="Arial" w:cs="Arial" w:eastAsia="Arial" w:hAnsi="Arial"/>
                <w:sz w:val="20"/>
                <w:szCs w:val="20"/>
                <w:color w:val="0000FF"/>
              </w:rPr>
              <w:t>33137</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List: Exhibit 24.1 - Power of Attorney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rPr>
              <w:t>/s/ Dmitry Kozko,</w:t>
            </w: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01/12/2021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40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78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400" w:type="dxa"/>
            <w:vAlign w:val="bottom"/>
            <w:gridSpan w:val="2"/>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0"/>
          <w:szCs w:val="20"/>
          <w:b w:val="1"/>
          <w:bCs w:val="1"/>
          <w:color w:val="auto"/>
        </w:rPr>
        <w:t>Exhibit 24.1</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MOTORSPORT GAMES INC.</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LIMITED POWER OF ATTORNEY</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 SECTION 16 REPORTING OBLIGATIONS</w:t>
      </w:r>
    </w:p>
    <w:p>
      <w:pPr>
        <w:spacing w:after="0" w:line="234" w:lineRule="exact"/>
        <w:rPr>
          <w:sz w:val="20"/>
          <w:szCs w:val="20"/>
          <w:color w:val="auto"/>
        </w:rPr>
      </w:pPr>
    </w:p>
    <w:p>
      <w:pPr>
        <w:jc w:val="both"/>
        <w:ind w:firstLine="720"/>
        <w:spacing w:after="0" w:line="264" w:lineRule="auto"/>
        <w:rPr>
          <w:sz w:val="20"/>
          <w:szCs w:val="20"/>
          <w:color w:val="auto"/>
        </w:rPr>
      </w:pPr>
      <w:r>
        <w:rPr>
          <w:rFonts w:ascii="Arial" w:cs="Arial" w:eastAsia="Arial" w:hAnsi="Arial"/>
          <w:sz w:val="20"/>
          <w:szCs w:val="20"/>
          <w:color w:val="auto"/>
        </w:rPr>
        <w:t>Know all by these presents that the undersigned hereby makes, constitutes and appoints Dmitry Kozko, Jonathan New, and Amanda LeCheminant (or any of them acting alone) as the undersigned’s true and lawful attorney-in-fact, with full power and authority as hereinafter described on behalf of and in the name, place and stead of the undersigned to:</w:t>
      </w:r>
    </w:p>
    <w:p>
      <w:pPr>
        <w:spacing w:after="0" w:line="202" w:lineRule="exact"/>
        <w:rPr>
          <w:sz w:val="20"/>
          <w:szCs w:val="20"/>
          <w:color w:val="auto"/>
        </w:rPr>
      </w:pPr>
    </w:p>
    <w:p>
      <w:pPr>
        <w:jc w:val="both"/>
        <w:ind w:left="720" w:hanging="476"/>
        <w:spacing w:after="0" w:line="277" w:lineRule="auto"/>
        <w:tabs>
          <w:tab w:leader="none" w:pos="720" w:val="left"/>
        </w:tabs>
        <w:numPr>
          <w:ilvl w:val="0"/>
          <w:numId w:val="5"/>
        </w:numPr>
        <w:rPr>
          <w:rFonts w:ascii="Arial" w:cs="Arial" w:eastAsia="Arial" w:hAnsi="Arial"/>
          <w:sz w:val="19"/>
          <w:szCs w:val="19"/>
          <w:color w:val="auto"/>
        </w:rPr>
      </w:pPr>
      <w:r>
        <w:rPr>
          <w:rFonts w:ascii="Arial" w:cs="Arial" w:eastAsia="Arial" w:hAnsi="Arial"/>
          <w:sz w:val="19"/>
          <w:szCs w:val="19"/>
          <w:color w:val="auto"/>
        </w:rPr>
        <w:t>prepare and execute Forms 3, 4 and 5 (including any amendments thereto) with respect to the securities of Motorsport Games Inc., a Delaware corporation (collectively, the “</w:t>
      </w:r>
      <w:r>
        <w:rPr>
          <w:rFonts w:ascii="Arial" w:cs="Arial" w:eastAsia="Arial" w:hAnsi="Arial"/>
          <w:sz w:val="19"/>
          <w:szCs w:val="19"/>
          <w:u w:val="single" w:color="auto"/>
          <w:color w:val="auto"/>
        </w:rPr>
        <w:t>Company</w:t>
      </w:r>
      <w:r>
        <w:rPr>
          <w:rFonts w:ascii="Arial" w:cs="Arial" w:eastAsia="Arial" w:hAnsi="Arial"/>
          <w:sz w:val="19"/>
          <w:szCs w:val="19"/>
          <w:color w:val="auto"/>
        </w:rPr>
        <w:t>”), and to file the same with the U.S. Securities and Exchange Commission, any national securities exchanges and the Company, as considered necessary or advisable under Section 16(a) of the Exchange Act and the Sarbanes-Oxley Act of 2002 (the “</w:t>
      </w:r>
      <w:r>
        <w:rPr>
          <w:rFonts w:ascii="Arial" w:cs="Arial" w:eastAsia="Arial" w:hAnsi="Arial"/>
          <w:sz w:val="19"/>
          <w:szCs w:val="19"/>
          <w:u w:val="single" w:color="auto"/>
          <w:color w:val="auto"/>
        </w:rPr>
        <w:t>Sarbanes-Oxley Act</w:t>
      </w:r>
      <w:r>
        <w:rPr>
          <w:rFonts w:ascii="Arial" w:cs="Arial" w:eastAsia="Arial" w:hAnsi="Arial"/>
          <w:sz w:val="19"/>
          <w:szCs w:val="19"/>
          <w:color w:val="auto"/>
        </w:rPr>
        <w:t>”); and</w:t>
      </w:r>
    </w:p>
    <w:p>
      <w:pPr>
        <w:spacing w:after="0" w:line="191" w:lineRule="exact"/>
        <w:rPr>
          <w:rFonts w:ascii="Arial" w:cs="Arial" w:eastAsia="Arial" w:hAnsi="Arial"/>
          <w:sz w:val="19"/>
          <w:szCs w:val="19"/>
          <w:color w:val="auto"/>
        </w:rPr>
      </w:pPr>
    </w:p>
    <w:p>
      <w:pPr>
        <w:jc w:val="both"/>
        <w:ind w:left="720" w:hanging="476"/>
        <w:spacing w:after="0" w:line="259" w:lineRule="auto"/>
        <w:tabs>
          <w:tab w:leader="none" w:pos="720" w:val="left"/>
        </w:tabs>
        <w:numPr>
          <w:ilvl w:val="0"/>
          <w:numId w:val="5"/>
        </w:numPr>
        <w:rPr>
          <w:rFonts w:ascii="Arial" w:cs="Arial" w:eastAsia="Arial" w:hAnsi="Arial"/>
          <w:sz w:val="20"/>
          <w:szCs w:val="20"/>
          <w:color w:val="auto"/>
        </w:rPr>
      </w:pPr>
      <w:r>
        <w:rPr>
          <w:rFonts w:ascii="Arial" w:cs="Arial" w:eastAsia="Arial" w:hAnsi="Arial"/>
          <w:sz w:val="20"/>
          <w:szCs w:val="20"/>
          <w:color w:val="auto"/>
        </w:rPr>
        <w:t>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the undersigned and approves and ratifies any such release of information.</w:t>
      </w:r>
    </w:p>
    <w:p>
      <w:pPr>
        <w:spacing w:after="0" w:line="203" w:lineRule="exact"/>
        <w:rPr>
          <w:rFonts w:ascii="Arial" w:cs="Arial" w:eastAsia="Arial" w:hAnsi="Arial"/>
          <w:sz w:val="20"/>
          <w:szCs w:val="20"/>
          <w:color w:val="auto"/>
        </w:rPr>
      </w:pPr>
    </w:p>
    <w:p>
      <w:pPr>
        <w:ind w:left="720"/>
        <w:spacing w:after="0"/>
        <w:rPr>
          <w:rFonts w:ascii="Arial" w:cs="Arial" w:eastAsia="Arial" w:hAnsi="Arial"/>
          <w:sz w:val="20"/>
          <w:szCs w:val="20"/>
          <w:color w:val="auto"/>
        </w:rPr>
      </w:pPr>
      <w:r>
        <w:rPr>
          <w:rFonts w:ascii="Arial" w:cs="Arial" w:eastAsia="Arial" w:hAnsi="Arial"/>
          <w:sz w:val="20"/>
          <w:szCs w:val="20"/>
          <w:b w:val="1"/>
          <w:bCs w:val="1"/>
          <w:color w:val="auto"/>
        </w:rPr>
        <w:t>The undersigned acknowledges tha</w:t>
      </w:r>
      <w:r>
        <w:rPr>
          <w:rFonts w:ascii="Arial" w:cs="Arial" w:eastAsia="Arial" w:hAnsi="Arial"/>
          <w:sz w:val="20"/>
          <w:szCs w:val="20"/>
          <w:color w:val="auto"/>
        </w:rPr>
        <w:t>t:</w:t>
      </w:r>
    </w:p>
    <w:p>
      <w:pPr>
        <w:spacing w:after="0" w:line="254" w:lineRule="exact"/>
        <w:rPr>
          <w:sz w:val="20"/>
          <w:szCs w:val="20"/>
          <w:color w:val="auto"/>
        </w:rPr>
      </w:pPr>
    </w:p>
    <w:p>
      <w:pPr>
        <w:jc w:val="both"/>
        <w:ind w:left="720" w:hanging="471"/>
        <w:spacing w:after="0" w:line="264" w:lineRule="auto"/>
        <w:tabs>
          <w:tab w:leader="none" w:pos="720" w:val="left"/>
        </w:tabs>
        <w:numPr>
          <w:ilvl w:val="0"/>
          <w:numId w:val="6"/>
        </w:numPr>
        <w:rPr>
          <w:rFonts w:ascii="Arial" w:cs="Arial" w:eastAsia="Arial" w:hAnsi="Arial"/>
          <w:sz w:val="20"/>
          <w:szCs w:val="20"/>
          <w:color w:val="auto"/>
        </w:rPr>
      </w:pPr>
      <w:r>
        <w:rPr>
          <w:rFonts w:ascii="Arial" w:cs="Arial" w:eastAsia="Arial" w:hAnsi="Arial"/>
          <w:sz w:val="20"/>
          <w:szCs w:val="20"/>
          <w:color w:val="auto"/>
        </w:rPr>
        <w:t>any documents prepared and/or executed by any of such attorney-in-fact on behalf of the undersigned pursuant to this power of attorney will be in such form and will contain such information and disclosure as such attorney-in-fact, in his or her discretion, deems necessary or desirable;</w:t>
      </w:r>
    </w:p>
    <w:p>
      <w:pPr>
        <w:spacing w:after="0" w:line="201" w:lineRule="exact"/>
        <w:rPr>
          <w:rFonts w:ascii="Arial" w:cs="Arial" w:eastAsia="Arial" w:hAnsi="Arial"/>
          <w:sz w:val="20"/>
          <w:szCs w:val="20"/>
          <w:color w:val="auto"/>
        </w:rPr>
      </w:pPr>
    </w:p>
    <w:p>
      <w:pPr>
        <w:ind w:left="720" w:hanging="476"/>
        <w:spacing w:after="0" w:line="277" w:lineRule="auto"/>
        <w:tabs>
          <w:tab w:leader="none" w:pos="720" w:val="left"/>
        </w:tabs>
        <w:numPr>
          <w:ilvl w:val="0"/>
          <w:numId w:val="6"/>
        </w:numPr>
        <w:rPr>
          <w:rFonts w:ascii="Arial" w:cs="Arial" w:eastAsia="Arial" w:hAnsi="Arial"/>
          <w:sz w:val="20"/>
          <w:szCs w:val="20"/>
          <w:color w:val="auto"/>
        </w:rPr>
      </w:pPr>
      <w:r>
        <w:rPr>
          <w:rFonts w:ascii="Arial" w:cs="Arial" w:eastAsia="Arial" w:hAnsi="Arial"/>
          <w:sz w:val="20"/>
          <w:szCs w:val="20"/>
          <w:color w:val="auto"/>
        </w:rPr>
        <w:t>this power of attorney authorizes, but does not require, such attorney-in-fact to act in his or her discretion on information provided to such attorney-in-fact without independent verification of such information;</w:t>
      </w:r>
    </w:p>
    <w:p>
      <w:pPr>
        <w:spacing w:after="0" w:line="189" w:lineRule="exact"/>
        <w:rPr>
          <w:rFonts w:ascii="Arial" w:cs="Arial" w:eastAsia="Arial" w:hAnsi="Arial"/>
          <w:sz w:val="20"/>
          <w:szCs w:val="20"/>
          <w:color w:val="auto"/>
        </w:rPr>
      </w:pPr>
    </w:p>
    <w:p>
      <w:pPr>
        <w:jc w:val="both"/>
        <w:ind w:left="720" w:hanging="471"/>
        <w:spacing w:after="0" w:line="277" w:lineRule="auto"/>
        <w:tabs>
          <w:tab w:leader="none" w:pos="720" w:val="left"/>
        </w:tabs>
        <w:numPr>
          <w:ilvl w:val="0"/>
          <w:numId w:val="6"/>
        </w:numPr>
        <w:rPr>
          <w:rFonts w:ascii="Arial" w:cs="Arial" w:eastAsia="Arial" w:hAnsi="Arial"/>
          <w:sz w:val="19"/>
          <w:szCs w:val="19"/>
          <w:color w:val="auto"/>
        </w:rPr>
      </w:pPr>
      <w:r>
        <w:rPr>
          <w:rFonts w:ascii="Arial" w:cs="Arial" w:eastAsia="Arial" w:hAnsi="Arial"/>
          <w:sz w:val="19"/>
          <w:szCs w:val="19"/>
          <w:color w:val="auto"/>
        </w:rPr>
        <w:t>neither the Company nor such attorney-in-fact assumes (i) any liability for the undersigned’s responsibility to comply with the requirements of the Securities Act of 1933, as amended (the “</w:t>
      </w:r>
      <w:r>
        <w:rPr>
          <w:rFonts w:ascii="Arial" w:cs="Arial" w:eastAsia="Arial" w:hAnsi="Arial"/>
          <w:sz w:val="19"/>
          <w:szCs w:val="19"/>
          <w:u w:val="single" w:color="auto"/>
          <w:color w:val="auto"/>
        </w:rPr>
        <w:t>Securities Act</w:t>
      </w:r>
      <w:r>
        <w:rPr>
          <w:rFonts w:ascii="Arial" w:cs="Arial" w:eastAsia="Arial" w:hAnsi="Arial"/>
          <w:sz w:val="19"/>
          <w:szCs w:val="19"/>
          <w:color w:val="auto"/>
        </w:rPr>
        <w:t>”), the Exchange Act or the Sarbanes-Oxley Act (as applicable), (ii) any liability of the undersigned for any failure to comply with such requirements, or (iii) any obligation or liability of the undersigned for profit disgorgement under Section 16(b) of the Exchange Act; and</w:t>
      </w:r>
    </w:p>
    <w:p>
      <w:pPr>
        <w:spacing w:after="0" w:line="191" w:lineRule="exact"/>
        <w:rPr>
          <w:rFonts w:ascii="Arial" w:cs="Arial" w:eastAsia="Arial" w:hAnsi="Arial"/>
          <w:sz w:val="19"/>
          <w:szCs w:val="19"/>
          <w:color w:val="auto"/>
        </w:rPr>
      </w:pPr>
    </w:p>
    <w:p>
      <w:pPr>
        <w:jc w:val="both"/>
        <w:ind w:left="720" w:hanging="476"/>
        <w:spacing w:after="0" w:line="264" w:lineRule="auto"/>
        <w:tabs>
          <w:tab w:leader="none" w:pos="720" w:val="left"/>
        </w:tabs>
        <w:numPr>
          <w:ilvl w:val="0"/>
          <w:numId w:val="6"/>
        </w:numPr>
        <w:rPr>
          <w:rFonts w:ascii="Arial" w:cs="Arial" w:eastAsia="Arial" w:hAnsi="Arial"/>
          <w:sz w:val="20"/>
          <w:szCs w:val="20"/>
          <w:color w:val="auto"/>
        </w:rPr>
      </w:pPr>
      <w:r>
        <w:rPr>
          <w:rFonts w:ascii="Arial" w:cs="Arial" w:eastAsia="Arial" w:hAnsi="Arial"/>
          <w:sz w:val="20"/>
          <w:szCs w:val="20"/>
          <w:color w:val="auto"/>
        </w:rPr>
        <w:t>this power of attorney does not relieve the undersigned from responsibility for compliance with the undersigned’s obligations under the Securities Act and the Exchange Act, including, but not limited to, the reporting requirements under Section 16(a) of the Exchange Act.</w:t>
      </w:r>
    </w:p>
    <w:p>
      <w:pPr>
        <w:spacing w:after="0" w:line="202" w:lineRule="exact"/>
        <w:rPr>
          <w:sz w:val="20"/>
          <w:szCs w:val="20"/>
          <w:color w:val="auto"/>
        </w:rPr>
      </w:pPr>
    </w:p>
    <w:p>
      <w:pPr>
        <w:jc w:val="both"/>
        <w:ind w:firstLine="423"/>
        <w:spacing w:after="0" w:line="259" w:lineRule="auto"/>
        <w:rPr>
          <w:sz w:val="20"/>
          <w:szCs w:val="20"/>
          <w:color w:val="auto"/>
        </w:rPr>
      </w:pPr>
      <w:r>
        <w:rPr>
          <w:rFonts w:ascii="Arial" w:cs="Arial" w:eastAsia="Arial" w:hAnsi="Arial"/>
          <w:sz w:val="20"/>
          <w:szCs w:val="20"/>
          <w:color w:val="auto"/>
        </w:rPr>
        <w:t>The undersigned hereby gives and grants the foregoing attorney-in-fact full power and authority to do and perform all and every act and thing whatsoever requisite, necessary or appropriate to be done in and about the foregoing matters as fully to all intents and purposes as the undersigned might or could do if present, hereby ratifying all that such attorney-in-fact of, for and on behalf of the undersigned shall lawfully do or cause to be done by virtue of this power of attorney.</w:t>
      </w:r>
    </w:p>
    <w:p>
      <w:pPr>
        <w:spacing w:after="0" w:line="208" w:lineRule="exact"/>
        <w:rPr>
          <w:sz w:val="20"/>
          <w:szCs w:val="20"/>
          <w:color w:val="auto"/>
        </w:rPr>
      </w:pPr>
    </w:p>
    <w:p>
      <w:pPr>
        <w:jc w:val="both"/>
        <w:ind w:right="20" w:firstLine="423"/>
        <w:spacing w:after="0" w:line="264"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writing.</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321310</wp:posOffset>
            </wp:positionV>
            <wp:extent cx="694690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359" w:right="47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IN WITNESS WHEREOF, the undersigned has caused this power of attorney to be executed as of the date set forth below.</w:t>
      </w:r>
    </w:p>
    <w:p>
      <w:pPr>
        <w:spacing w:after="0" w:line="273" w:lineRule="exact"/>
        <w:rPr>
          <w:sz w:val="20"/>
          <w:szCs w:val="20"/>
          <w:color w:val="auto"/>
        </w:rPr>
      </w:pPr>
    </w:p>
    <w:p>
      <w:pPr>
        <w:ind w:left="4760"/>
        <w:spacing w:after="0"/>
        <w:rPr>
          <w:sz w:val="20"/>
          <w:szCs w:val="20"/>
          <w:color w:val="auto"/>
        </w:rPr>
      </w:pPr>
      <w:r>
        <w:rPr>
          <w:rFonts w:ascii="Arial" w:cs="Arial" w:eastAsia="Arial" w:hAnsi="Arial"/>
          <w:sz w:val="20"/>
          <w:szCs w:val="20"/>
          <w:i w:val="1"/>
          <w:iCs w:val="1"/>
          <w:color w:val="auto"/>
        </w:rPr>
        <w:t>/s/ Rob Dyrdek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3021330</wp:posOffset>
            </wp:positionH>
            <wp:positionV relativeFrom="paragraph">
              <wp:posOffset>26035</wp:posOffset>
            </wp:positionV>
            <wp:extent cx="3468370"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468370" cy="19050"/>
                    </a:xfrm>
                    <a:prstGeom prst="rect">
                      <a:avLst/>
                    </a:prstGeom>
                    <a:noFill/>
                  </pic:spPr>
                </pic:pic>
              </a:graphicData>
            </a:graphic>
          </wp:anchor>
        </w:drawing>
      </w:r>
    </w:p>
    <w:p>
      <w:pPr>
        <w:spacing w:after="0" w:line="35" w:lineRule="exact"/>
        <w:rPr>
          <w:sz w:val="20"/>
          <w:szCs w:val="20"/>
          <w:color w:val="auto"/>
        </w:rPr>
      </w:pPr>
    </w:p>
    <w:p>
      <w:pPr>
        <w:ind w:left="4760"/>
        <w:spacing w:after="0"/>
        <w:rPr>
          <w:sz w:val="20"/>
          <w:szCs w:val="20"/>
          <w:color w:val="auto"/>
        </w:rPr>
      </w:pPr>
      <w:r>
        <w:rPr>
          <w:rFonts w:ascii="Arial" w:cs="Arial" w:eastAsia="Arial" w:hAnsi="Arial"/>
          <w:sz w:val="20"/>
          <w:szCs w:val="20"/>
          <w:color w:val="auto"/>
        </w:rPr>
        <w:t>Rob Dyrdek</w:t>
      </w:r>
    </w:p>
    <w:p>
      <w:pPr>
        <w:spacing w:after="0" w:line="250" w:lineRule="exact"/>
        <w:rPr>
          <w:sz w:val="20"/>
          <w:szCs w:val="20"/>
          <w:color w:val="auto"/>
        </w:rPr>
      </w:pPr>
    </w:p>
    <w:p>
      <w:pPr>
        <w:ind w:left="4760"/>
        <w:spacing w:after="0"/>
        <w:rPr>
          <w:sz w:val="20"/>
          <w:szCs w:val="20"/>
          <w:color w:val="auto"/>
        </w:rPr>
      </w:pPr>
      <w:r>
        <w:rPr>
          <w:rFonts w:ascii="Arial" w:cs="Arial" w:eastAsia="Arial" w:hAnsi="Arial"/>
          <w:sz w:val="20"/>
          <w:szCs w:val="20"/>
          <w:color w:val="auto"/>
        </w:rPr>
        <w:t>Date: January 11,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321310</wp:posOffset>
            </wp:positionV>
            <wp:extent cx="6946900"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9820"/>
      </w:cols>
      <w:pgMar w:left="1200" w:top="754"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0" Type="http://schemas.openxmlformats.org/officeDocument/2006/relationships/hyperlink" Target="http://www.sec.gov/cgi-bin/browse-edgar?action=getcompany&amp;CIK=0001836729" TargetMode="External"/><Relationship Id="rId11" Type="http://schemas.openxmlformats.org/officeDocument/2006/relationships/hyperlink" Target="http://www.sec.gov/cgi-bin/browse-edgar?action=getcompany&amp;CIK=00018211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2021-01-12T20:02:28Z</dcterms:created>
  <dcterms:modified xsi:type="dcterms:W3CDTF">2021-01-12T20:02:28Z</dcterms:modified>
</cp:coreProperties>
</file>